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6E" w:rsidRPr="00511A52" w:rsidRDefault="00511A52" w:rsidP="00511A5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511A52">
        <w:rPr>
          <w:rFonts w:ascii="Arial" w:hAnsi="Arial" w:cs="Arial"/>
          <w:b/>
          <w:i/>
          <w:sz w:val="20"/>
          <w:szCs w:val="20"/>
        </w:rPr>
        <w:t xml:space="preserve">VBRN Proteomics Facility </w:t>
      </w:r>
      <w:r w:rsidR="00EA216E" w:rsidRPr="00511A52">
        <w:rPr>
          <w:rFonts w:ascii="Arial" w:hAnsi="Arial" w:cs="Arial"/>
          <w:b/>
          <w:i/>
          <w:sz w:val="20"/>
          <w:szCs w:val="20"/>
        </w:rPr>
        <w:t xml:space="preserve">Fee </w:t>
      </w:r>
      <w:r w:rsidRPr="00511A52">
        <w:rPr>
          <w:rFonts w:ascii="Arial" w:hAnsi="Arial" w:cs="Arial"/>
          <w:b/>
          <w:i/>
          <w:sz w:val="20"/>
          <w:szCs w:val="20"/>
        </w:rPr>
        <w:t>S</w:t>
      </w:r>
      <w:r w:rsidR="00EA216E" w:rsidRPr="00511A52">
        <w:rPr>
          <w:rFonts w:ascii="Arial" w:hAnsi="Arial" w:cs="Arial"/>
          <w:b/>
          <w:i/>
          <w:sz w:val="20"/>
          <w:szCs w:val="20"/>
        </w:rPr>
        <w:t xml:space="preserve">tructure </w:t>
      </w:r>
    </w:p>
    <w:p w:rsidR="00511A52" w:rsidRDefault="00511A52" w:rsidP="00511A52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155A6" w:rsidRPr="00511A52" w:rsidRDefault="00511A52" w:rsidP="00EA216E">
      <w:pPr>
        <w:rPr>
          <w:rFonts w:ascii="Arial" w:hAnsi="Arial" w:cs="Arial"/>
          <w:sz w:val="16"/>
          <w:szCs w:val="16"/>
        </w:rPr>
      </w:pPr>
      <w:r w:rsidRPr="00511A52">
        <w:rPr>
          <w:rFonts w:ascii="Arial" w:hAnsi="Arial" w:cs="Arial"/>
          <w:sz w:val="16"/>
          <w:szCs w:val="16"/>
        </w:rPr>
        <w:t>(</w:t>
      </w:r>
      <w:r w:rsidR="00EA216E" w:rsidRPr="00511A52">
        <w:rPr>
          <w:rFonts w:ascii="Arial" w:hAnsi="Arial" w:cs="Arial"/>
          <w:sz w:val="16"/>
          <w:szCs w:val="16"/>
        </w:rPr>
        <w:t xml:space="preserve">The facility provides common reagents, e.g., trypsin, </w:t>
      </w:r>
      <w:proofErr w:type="spellStart"/>
      <w:r w:rsidR="00EA216E" w:rsidRPr="00511A52">
        <w:rPr>
          <w:rFonts w:ascii="Arial" w:hAnsi="Arial" w:cs="Arial"/>
          <w:sz w:val="16"/>
          <w:szCs w:val="16"/>
        </w:rPr>
        <w:t>Ziptips</w:t>
      </w:r>
      <w:proofErr w:type="spellEnd"/>
      <w:r w:rsidR="00EA216E" w:rsidRPr="00511A52">
        <w:rPr>
          <w:rFonts w:ascii="Arial" w:hAnsi="Arial" w:cs="Arial"/>
          <w:sz w:val="16"/>
          <w:szCs w:val="16"/>
        </w:rPr>
        <w:t xml:space="preserve">, IMAC enrichment kits, high-pH fractionation kits and LC/MS grade solvents, </w:t>
      </w:r>
      <w:r w:rsidR="00365079">
        <w:rPr>
          <w:rFonts w:ascii="Arial" w:hAnsi="Arial" w:cs="Arial"/>
          <w:sz w:val="16"/>
          <w:szCs w:val="16"/>
        </w:rPr>
        <w:t xml:space="preserve">their costs </w:t>
      </w:r>
      <w:proofErr w:type="gramStart"/>
      <w:r w:rsidR="00365079">
        <w:rPr>
          <w:rFonts w:ascii="Arial" w:hAnsi="Arial" w:cs="Arial"/>
          <w:sz w:val="16"/>
          <w:szCs w:val="16"/>
        </w:rPr>
        <w:t>are already built</w:t>
      </w:r>
      <w:proofErr w:type="gramEnd"/>
      <w:r w:rsidR="00365079">
        <w:rPr>
          <w:rFonts w:ascii="Arial" w:hAnsi="Arial" w:cs="Arial"/>
          <w:sz w:val="16"/>
          <w:szCs w:val="16"/>
        </w:rPr>
        <w:t xml:space="preserve"> into the fee structure</w:t>
      </w:r>
      <w:r w:rsidR="00EA216E" w:rsidRPr="00511A52">
        <w:rPr>
          <w:rFonts w:ascii="Arial" w:hAnsi="Arial" w:cs="Arial"/>
          <w:sz w:val="16"/>
          <w:szCs w:val="16"/>
        </w:rPr>
        <w:t xml:space="preserve">. </w:t>
      </w:r>
      <w:r w:rsidR="00365079">
        <w:rPr>
          <w:rFonts w:ascii="Arial" w:hAnsi="Arial" w:cs="Arial"/>
          <w:sz w:val="16"/>
          <w:szCs w:val="16"/>
        </w:rPr>
        <w:t>However, c</w:t>
      </w:r>
      <w:r w:rsidR="00EA216E" w:rsidRPr="00511A52">
        <w:rPr>
          <w:rFonts w:ascii="Arial" w:hAnsi="Arial" w:cs="Arial"/>
          <w:sz w:val="16"/>
          <w:szCs w:val="16"/>
        </w:rPr>
        <w:t xml:space="preserve">onsumables other than common reagents (e.g., In-solution digestion #7 and TMT labeling kits #11 - #13) will </w:t>
      </w:r>
      <w:r w:rsidR="00365079">
        <w:rPr>
          <w:rFonts w:ascii="Arial" w:hAnsi="Arial" w:cs="Arial"/>
          <w:sz w:val="16"/>
          <w:szCs w:val="16"/>
        </w:rPr>
        <w:t xml:space="preserve">need to </w:t>
      </w:r>
      <w:r w:rsidR="00EA216E" w:rsidRPr="00511A52">
        <w:rPr>
          <w:rFonts w:ascii="Arial" w:hAnsi="Arial" w:cs="Arial"/>
          <w:sz w:val="16"/>
          <w:szCs w:val="16"/>
        </w:rPr>
        <w:t>be bought by investigators.</w:t>
      </w:r>
      <w:r w:rsidRPr="00511A52">
        <w:rPr>
          <w:rFonts w:ascii="Arial" w:hAnsi="Arial" w:cs="Arial"/>
          <w:sz w:val="16"/>
          <w:szCs w:val="16"/>
        </w:rPr>
        <w:t>)</w:t>
      </w:r>
      <w:r w:rsidR="00EA216E" w:rsidRPr="00511A52">
        <w:rPr>
          <w:rFonts w:ascii="Arial" w:hAnsi="Arial" w:cs="Arial"/>
          <w:sz w:val="16"/>
          <w:szCs w:val="16"/>
        </w:rPr>
        <w:t xml:space="preserve">  </w:t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260"/>
        <w:gridCol w:w="4045"/>
        <w:gridCol w:w="1620"/>
        <w:gridCol w:w="1170"/>
        <w:gridCol w:w="990"/>
        <w:gridCol w:w="900"/>
        <w:gridCol w:w="810"/>
      </w:tblGrid>
      <w:tr w:rsidR="003B2A08" w:rsidRPr="005E3235" w:rsidTr="003B2A08">
        <w:trPr>
          <w:trHeight w:val="270"/>
        </w:trPr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Performed by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LCOM </w:t>
            </w:r>
          </w:p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Subsidized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UVM </w:t>
            </w:r>
          </w:p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Standard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External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BPI </w:t>
            </w:r>
          </w:p>
        </w:tc>
      </w:tr>
      <w:tr w:rsidR="005E3235" w:rsidRPr="005E3235" w:rsidTr="003B2A08">
        <w:trPr>
          <w:trHeight w:val="270"/>
        </w:trPr>
        <w:tc>
          <w:tcPr>
            <w:tcW w:w="530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 Preparation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Zip tip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11.31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Zip tip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32.34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29.40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Desalting (for removing TMT labels)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39.55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In-gel digestion 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16.87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15.34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In-gel digestion (&lt; 15 gel bands)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27.82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37.09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In-gel digestion  (&gt; 15 gel bands)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34.14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In-solution digestion (User provides enzyme)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67.57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Phosphopeptide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-enrichment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22.56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20.51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Phosphopeptide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-enrichment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37.64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50.19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Lyophilizer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20.00</w:t>
            </w:r>
          </w:p>
        </w:tc>
      </w:tr>
      <w:tr w:rsidR="005E3235" w:rsidRPr="005E3235" w:rsidTr="003B2A08">
        <w:trPr>
          <w:trHeight w:val="255"/>
        </w:trPr>
        <w:tc>
          <w:tcPr>
            <w:tcW w:w="5305" w:type="dxa"/>
            <w:gridSpan w:val="2"/>
            <w:shd w:val="clear" w:color="auto" w:fill="auto"/>
            <w:noWrap/>
            <w:vAlign w:val="bottom"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Tandem Mass Tags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TMT labeling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14.17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12.88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TMT labeling; 1 set (e.g., 10-plex)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59.75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79.66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TMT labeling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20.79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27.72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High-pH fractionation; 1 set (8 fractions)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22.81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33.45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30.41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High-pH fractionation; 1 set (8 fractions)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83.15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110.87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121.96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110.87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LC-MS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(0.25 h) - Education samples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(0.5 h) - single </w:t>
            </w:r>
            <w:r w:rsidR="003C4B38"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(1 h) - simple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(3 h) -  complex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(0.25 h) - Education samples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(0.5 h) - simple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56.60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83.01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(1 h) - simple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(3 h) - complex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200.46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220.51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200.46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(0.25 h) - Education samples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69.02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(0.5 h) - single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89.02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MS (1 h) - simple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80.72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107.63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118.39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107.63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Orbitrap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Eclipse (3 h) -  complex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157.62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210.16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231.18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210.16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(0.25 h) - Education samples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76.60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69.64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(0.5 h) - simple protein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66.77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97.92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89.02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(1 h) - simple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84.54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112.72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101.49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112.72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Exploris</w:t>
            </w:r>
            <w:proofErr w:type="spellEnd"/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240 MS (3 h) - complex mixture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159.98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213.31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234.64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213.31</w:t>
            </w:r>
          </w:p>
        </w:tc>
      </w:tr>
      <w:tr w:rsidR="005E3235" w:rsidRPr="005E3235" w:rsidTr="003B2A08">
        <w:trPr>
          <w:trHeight w:val="255"/>
        </w:trPr>
        <w:tc>
          <w:tcPr>
            <w:tcW w:w="5305" w:type="dxa"/>
            <w:gridSpan w:val="2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Database searches / Software Analysis (with statistics)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Proteome Discoverer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Proteome Discoverer (for all samples submitted in one batch)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43.77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64.20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58.37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Scaffold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Users in the facility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Scaffold (for all samples submitted in one batch)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39.92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58.54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53.22</w:t>
            </w:r>
          </w:p>
        </w:tc>
      </w:tr>
      <w:tr w:rsidR="005E3235" w:rsidRPr="005E3235" w:rsidTr="003B2A08">
        <w:trPr>
          <w:trHeight w:val="255"/>
        </w:trPr>
        <w:tc>
          <w:tcPr>
            <w:tcW w:w="6925" w:type="dxa"/>
            <w:gridSpan w:val="3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Data visualization and Figures preparation for publication (</w:t>
            </w:r>
            <w:proofErr w:type="spellStart"/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heatmap</w:t>
            </w:r>
            <w:proofErr w:type="spellEnd"/>
            <w:r w:rsidRPr="005E32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or volcano plots, etc.)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 Figures (fee for service; (an average of 5 h)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469.84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516.83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469.84</w:t>
            </w:r>
          </w:p>
        </w:tc>
      </w:tr>
      <w:tr w:rsidR="005E3235" w:rsidRPr="005E3235" w:rsidTr="003B2A08">
        <w:trPr>
          <w:trHeight w:val="255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045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Prepare Figures/ Materials for manuscript (collaboration)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323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Facility personnel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5E3235" w:rsidRPr="005E3235" w:rsidRDefault="005E3235" w:rsidP="005E3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EA216E" w:rsidRPr="005E3235" w:rsidRDefault="00EA216E" w:rsidP="00511A52">
      <w:pPr>
        <w:rPr>
          <w:sz w:val="12"/>
          <w:szCs w:val="12"/>
        </w:rPr>
      </w:pPr>
    </w:p>
    <w:sectPr w:rsidR="00EA216E" w:rsidRPr="005E3235" w:rsidSect="00511A5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F4"/>
    <w:rsid w:val="00365079"/>
    <w:rsid w:val="003B2A08"/>
    <w:rsid w:val="003C4B38"/>
    <w:rsid w:val="00511A52"/>
    <w:rsid w:val="005E3235"/>
    <w:rsid w:val="00686C05"/>
    <w:rsid w:val="00962FC4"/>
    <w:rsid w:val="00BC48F4"/>
    <w:rsid w:val="00E155A6"/>
    <w:rsid w:val="00EA216E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55584-FB89-4226-B0AE-91C4E93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Wai Lam</dc:creator>
  <cp:keywords/>
  <dc:description/>
  <cp:lastModifiedBy>Wai Lam (he/him)</cp:lastModifiedBy>
  <cp:revision>3</cp:revision>
  <cp:lastPrinted>2022-08-04T19:47:00Z</cp:lastPrinted>
  <dcterms:created xsi:type="dcterms:W3CDTF">2022-08-04T18:11:00Z</dcterms:created>
  <dcterms:modified xsi:type="dcterms:W3CDTF">2022-08-04T20:45:00Z</dcterms:modified>
</cp:coreProperties>
</file>